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937"/>
        <w:gridCol w:w="2861"/>
        <w:gridCol w:w="2222"/>
        <w:gridCol w:w="1464"/>
        <w:gridCol w:w="2763"/>
        <w:gridCol w:w="2793"/>
      </w:tblGrid>
      <w:tr w:rsidR="00D0346C" w:rsidRPr="00652B1C" w:rsidTr="00D0346C">
        <w:trPr>
          <w:tblCellSpacing w:w="0" w:type="dxa"/>
        </w:trPr>
        <w:tc>
          <w:tcPr>
            <w:tcW w:w="7020" w:type="dxa"/>
            <w:gridSpan w:val="3"/>
            <w:tcBorders>
              <w:top w:val="outset" w:sz="6" w:space="0" w:color="000000"/>
              <w:bottom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pageBreakBefore/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AREA 12 </w:t>
            </w:r>
          </w:p>
          <w:p w:rsidR="00D0346C" w:rsidRPr="00C115EB" w:rsidRDefault="00D0346C" w:rsidP="00661285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it-IT"/>
              </w:rPr>
              <w:t xml:space="preserve">                                                   SOCIETA’ PARTECIPATE</w:t>
            </w:r>
          </w:p>
        </w:tc>
        <w:tc>
          <w:tcPr>
            <w:tcW w:w="7020" w:type="dxa"/>
            <w:gridSpan w:val="3"/>
            <w:tcBorders>
              <w:top w:val="outset" w:sz="6" w:space="0" w:color="000000"/>
              <w:bottom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D0346C" w:rsidRPr="00652B1C" w:rsidTr="006B0EB0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 xml:space="preserve">Processi e procedimenti rilevanti </w:t>
            </w:r>
          </w:p>
        </w:tc>
        <w:tc>
          <w:tcPr>
            <w:tcW w:w="2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Individuazione fattori di rischio</w:t>
            </w:r>
          </w:p>
        </w:tc>
        <w:tc>
          <w:tcPr>
            <w:tcW w:w="36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Anomalie significative</w:t>
            </w:r>
          </w:p>
          <w:p w:rsidR="00D0346C" w:rsidRPr="00C115EB" w:rsidRDefault="00D0346C" w:rsidP="00661285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indicatori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 xml:space="preserve">Misure di prevenzione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8DB3E2" w:themeFill="text2" w:themeFillTint="66"/>
          </w:tcPr>
          <w:p w:rsidR="00D0346C" w:rsidRPr="00C115EB" w:rsidRDefault="00D0346C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C115EB">
              <w:rPr>
                <w:rFonts w:ascii="Times New Roman" w:hAnsi="Times New Roman"/>
                <w:b/>
                <w:bCs/>
                <w:sz w:val="27"/>
                <w:szCs w:val="27"/>
                <w:lang w:eastAsia="it-IT"/>
              </w:rPr>
              <w:t>Indicazioni per attuazione delle misure</w:t>
            </w:r>
          </w:p>
        </w:tc>
      </w:tr>
      <w:tr w:rsidR="006B0EB0" w:rsidRPr="003607D1" w:rsidTr="006B0EB0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6B0EB0" w:rsidRDefault="006B0EB0" w:rsidP="00661285">
            <w:pPr>
              <w:spacing w:before="100" w:beforeAutospacing="1" w:after="119" w:line="240" w:lineRule="auto"/>
              <w:ind w:left="136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6B0EB0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Acquisizione risorse umane-incarichi </w:t>
            </w:r>
          </w:p>
        </w:tc>
        <w:tc>
          <w:tcPr>
            <w:tcW w:w="2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3607D1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1  </w:t>
            </w:r>
          </w:p>
        </w:tc>
        <w:tc>
          <w:tcPr>
            <w:tcW w:w="36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3607D1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1  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3607D1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1 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B0EB0" w:rsidRPr="003607D1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1  </w:t>
            </w:r>
          </w:p>
        </w:tc>
      </w:tr>
      <w:tr w:rsidR="006B0EB0" w:rsidRPr="00652B1C" w:rsidTr="006B0EB0">
        <w:trPr>
          <w:trHeight w:val="1140"/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6B0EB0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6B0EB0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>contratti</w:t>
            </w:r>
          </w:p>
        </w:tc>
        <w:tc>
          <w:tcPr>
            <w:tcW w:w="2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351279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2 </w:t>
            </w:r>
          </w:p>
        </w:tc>
        <w:tc>
          <w:tcPr>
            <w:tcW w:w="36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351279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2 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0EB0" w:rsidRPr="00351279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2 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B0EB0" w:rsidRPr="00351279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Si rinvia alla scheda 2 </w:t>
            </w:r>
          </w:p>
        </w:tc>
      </w:tr>
      <w:tr w:rsidR="00D0346C" w:rsidRPr="00652B1C" w:rsidTr="006B0EB0">
        <w:trPr>
          <w:tblCellSpacing w:w="0" w:type="dxa"/>
        </w:trPr>
        <w:tc>
          <w:tcPr>
            <w:tcW w:w="193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346C" w:rsidRPr="006B0EB0" w:rsidRDefault="006B0EB0" w:rsidP="00661285">
            <w:pPr>
              <w:spacing w:before="100" w:beforeAutospacing="1" w:after="119" w:line="240" w:lineRule="auto"/>
              <w:ind w:left="136"/>
              <w:rPr>
                <w:rFonts w:ascii="Times New Roman" w:hAnsi="Times New Roman"/>
                <w:b/>
                <w:sz w:val="24"/>
                <w:szCs w:val="24"/>
                <w:lang w:eastAsia="it-IT"/>
              </w:rPr>
            </w:pPr>
            <w:r w:rsidRPr="006B0EB0">
              <w:rPr>
                <w:rFonts w:ascii="Times New Roman" w:hAnsi="Times New Roman"/>
                <w:b/>
                <w:sz w:val="24"/>
                <w:szCs w:val="24"/>
                <w:lang w:eastAsia="it-IT"/>
              </w:rPr>
              <w:t xml:space="preserve">Affidamenti in house providing </w:t>
            </w:r>
          </w:p>
        </w:tc>
        <w:tc>
          <w:tcPr>
            <w:tcW w:w="28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346C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Irregolare gestione dei contratti di servizio </w:t>
            </w:r>
          </w:p>
          <w:p w:rsidR="006B0EB0" w:rsidRPr="00351279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Erogazione di somme indebite per mancato controllo </w:t>
            </w:r>
          </w:p>
        </w:tc>
        <w:tc>
          <w:tcPr>
            <w:tcW w:w="36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346C" w:rsidRPr="00351279" w:rsidRDefault="006B0EB0" w:rsidP="00661285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Contestazioni sulla esecuzione dei servizi</w:t>
            </w:r>
          </w:p>
        </w:tc>
        <w:tc>
          <w:tcPr>
            <w:tcW w:w="276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0346C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Verifiche periodiche con relazione finale</w:t>
            </w:r>
          </w:p>
          <w:p w:rsidR="006B0EB0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6B0EB0" w:rsidRPr="00351279" w:rsidRDefault="006B0EB0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Indagini di customer satisfaction</w:t>
            </w:r>
          </w:p>
        </w:tc>
        <w:tc>
          <w:tcPr>
            <w:tcW w:w="27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0346C" w:rsidRPr="00351279" w:rsidRDefault="00D0346C" w:rsidP="0066128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:rsidR="00D0346C" w:rsidRDefault="00D0346C" w:rsidP="00D0346C"/>
    <w:p w:rsidR="000359A8" w:rsidRDefault="000359A8"/>
    <w:sectPr w:rsidR="000359A8" w:rsidSect="00C115E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46C"/>
    <w:rsid w:val="000359A8"/>
    <w:rsid w:val="006B0EB0"/>
    <w:rsid w:val="00CD7593"/>
    <w:rsid w:val="00D0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346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0346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Gianluca Cocco</cp:lastModifiedBy>
  <cp:revision>2</cp:revision>
  <dcterms:created xsi:type="dcterms:W3CDTF">2018-01-19T13:04:00Z</dcterms:created>
  <dcterms:modified xsi:type="dcterms:W3CDTF">2018-01-19T13:04:00Z</dcterms:modified>
</cp:coreProperties>
</file>